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EB7272" w:rsidRPr="00BB55D6" w:rsidTr="00F76865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EB7272" w:rsidRPr="00BB55D6" w:rsidRDefault="00EB7272" w:rsidP="00F768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BB78339" wp14:editId="0A31F7BA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9F96221" wp14:editId="2F365160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B7272" w:rsidRPr="00BB55D6" w:rsidRDefault="00EB7272" w:rsidP="00F768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EB7272" w:rsidRPr="00BB55D6" w:rsidRDefault="00EB7272" w:rsidP="00F768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по программе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профессиональной переподготовке</w:t>
            </w:r>
          </w:p>
          <w:p w:rsidR="00EB7272" w:rsidRPr="00BB55D6" w:rsidRDefault="00EB7272" w:rsidP="00F7686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EB7272" w:rsidRPr="00241B94" w:rsidRDefault="00EB7272" w:rsidP="00F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«Бухгалтерский учёт»</w:t>
            </w:r>
          </w:p>
          <w:p w:rsidR="00EB7272" w:rsidRPr="00241B94" w:rsidRDefault="00EB7272" w:rsidP="00F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B7272" w:rsidRPr="00BB55D6" w:rsidRDefault="00EB7272" w:rsidP="00F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260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EB7272" w:rsidRPr="00BB55D6" w:rsidRDefault="00EB7272" w:rsidP="00EB727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EB7272" w:rsidRPr="00BB55D6" w:rsidRDefault="00EB7272" w:rsidP="00EB727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EB7272" w:rsidRPr="00BB55D6" w:rsidTr="00F76865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EB7272" w:rsidRPr="00BB55D6" w:rsidRDefault="00EB7272" w:rsidP="00F7686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специалистов хозяйствующих субъектов всех форм собственности и индивидуальных предпринимателей, которые обязаны вести бухгалтерский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соответствии с Федеральным законом Российской Федерации от 06 декабря 2011 года № 402-ФЗ «О бухгалтерском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те».</w:t>
            </w:r>
          </w:p>
          <w:p w:rsidR="00EB7272" w:rsidRPr="00BB55D6" w:rsidRDefault="00EB7272" w:rsidP="00F7686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7272" w:rsidRPr="00BB55D6" w:rsidRDefault="00EB7272" w:rsidP="00241B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 w:rsidR="00241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EB7272" w:rsidRPr="00740A1F" w:rsidRDefault="00EB7272" w:rsidP="00EB72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EB7272" w:rsidRDefault="00EB7272" w:rsidP="00424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Содержание и функции бухгалтерского учёта (6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Понятие бухгалтерского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та. Сущность, цели и задачи бухгалтерского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Субъекты и объекты бухгалтерского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та, как составляющие бухгалтерского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Четырехуровневая система нормативного регулирования бухгалтерского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 в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Основные элементы классической си</w:t>
      </w:r>
      <w:r w:rsidR="0041010A">
        <w:rPr>
          <w:rFonts w:ascii="Times New Roman" w:hAnsi="Times New Roman" w:cs="Times New Roman"/>
          <w:sz w:val="24"/>
          <w:szCs w:val="24"/>
        </w:rPr>
        <w:t>стемы ведения бухгалтерского учё</w:t>
      </w:r>
      <w:r w:rsidRPr="007F763B">
        <w:rPr>
          <w:rFonts w:ascii="Times New Roman" w:hAnsi="Times New Roman" w:cs="Times New Roman"/>
          <w:sz w:val="24"/>
          <w:szCs w:val="24"/>
        </w:rPr>
        <w:t>та.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Принципы выбора критериев бухгалтерского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Ответственность за организацию бухгалтерского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 на предприятии. Основные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функции, выполняемые бухгалтерией.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Учёт денежных средств и денежных документов (10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Задачи, цели и принципы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 денежных средств.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ведения кассовых операций. Документальное оформление кассовых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операций.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7F763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7F763B">
        <w:rPr>
          <w:rFonts w:ascii="Times New Roman" w:hAnsi="Times New Roman" w:cs="Times New Roman"/>
          <w:sz w:val="24"/>
          <w:szCs w:val="24"/>
        </w:rPr>
        <w:t>ассе.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открытия расч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тного счета в кредитной организации. Учет денежных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средств на расчетном сч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те.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7F763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F763B">
        <w:rPr>
          <w:rFonts w:ascii="Times New Roman" w:hAnsi="Times New Roman" w:cs="Times New Roman"/>
          <w:sz w:val="24"/>
          <w:szCs w:val="24"/>
        </w:rPr>
        <w:t>ути и денежных документов.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валютных операций. Особенности учета валютных сре</w:t>
      </w:r>
      <w:proofErr w:type="gramStart"/>
      <w:r w:rsidRPr="007F763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7F763B">
        <w:rPr>
          <w:rFonts w:ascii="Times New Roman" w:hAnsi="Times New Roman" w:cs="Times New Roman"/>
          <w:sz w:val="24"/>
          <w:szCs w:val="24"/>
        </w:rPr>
        <w:t>ассе. Учет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3B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Pr="007F763B">
        <w:rPr>
          <w:rFonts w:ascii="Times New Roman" w:hAnsi="Times New Roman" w:cs="Times New Roman"/>
          <w:sz w:val="24"/>
          <w:szCs w:val="24"/>
        </w:rPr>
        <w:t xml:space="preserve"> и суммовых разниц. Аналитический и синтетический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денежных средств.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Учёт расчётов (10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Понятие дебиторской и кредиторской задолженности. Организация расчетов в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современных условиях. Виды и формы расчетов. Расчетные документы.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Учет расчетных операций с поставщиками и покупателями.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расчетов с подотчетными лицами.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 расч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тов по недостачам и возмещению ущерба.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Учет расч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тов по нетоварным операциям.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Организация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 заемных средств. Условия кредитования. Учет кредитов банка.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Учёт основных средств и нематериальных активов (14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Понятие, классификация и задачи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 основных средств и нематериальных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активов.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оценки основных средств и нематериальных активов.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Документальное оформление и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движения основных средств и нематериальных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активов.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начисления и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амортизации внеоборотных активов.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затрат по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ремонту основных средств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Организация и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операций по аренде основных средств.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переоценки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lastRenderedPageBreak/>
        <w:t>основных средств.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Особенности проведения инвентаризации внеоборотных активов. Отражение в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те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результатов инвентаризации.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Учёт материально-производственных запасов (14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Понятие, классификация, оценка и задачи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 материально-производственных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запасов.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документального оформления движения сырья и материалов.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Синтетический и аналитический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движения материально-производственных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запасов. Учет производственных запасов на складе и в бухгалтерии.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Особенности инвентаризации материальных запасов. Отражение результатов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инвентаризации в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те.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Переоценка производственных запасов.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Учёт затрат на производство продукции (21 час)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Состав затрат на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производство продукции. Классификация затрат.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Система счетов для учета затрат на производство.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включения в себестоимость продукции прямых затрат и отражение их в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те.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та, распределения и включения в себестоимость затрат по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обслуживанию производства и управления.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непроизводительных расходов и потерь.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расходов будущих периодов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="0041010A">
        <w:rPr>
          <w:rFonts w:ascii="Times New Roman" w:hAnsi="Times New Roman" w:cs="Times New Roman"/>
          <w:sz w:val="24"/>
          <w:szCs w:val="24"/>
        </w:rPr>
        <w:t>Оценка и учё</w:t>
      </w:r>
      <w:r w:rsidRPr="007F763B">
        <w:rPr>
          <w:rFonts w:ascii="Times New Roman" w:hAnsi="Times New Roman" w:cs="Times New Roman"/>
          <w:sz w:val="24"/>
          <w:szCs w:val="24"/>
        </w:rPr>
        <w:t>т незавершенного производства.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Учёт выпуска и продажи готовой продукции (10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Понятие, состав и оценка готовой продукции.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сдачи и приема готовой продукции на склад.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выпуска готовой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продукции из производства.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Определение момента продажи продукции. Документальное оформление продажи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продукции.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расходов, связанных с продажей готовой продукции.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отгрузки и сбыта готовой продукции.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формирования и учет финансового результата от реализации продукции.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Учёт труда, заработной платы и расчётов с персоналом по оплате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 (30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Регулирование трудовых отношений. Формы, системы и виды оплаты труда. Состав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и характеристика фонда оплаты труда.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отработанное время.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Оплата труда в связи с отклонениями от нормальных условий работы.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 время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отпуска.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расч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та пособий по временной нетрудоспособности.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Виды удержаний из оплаты труда. Учет отчислений на социальное страхование и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обеспечение.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Синтетический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расчетов по оплате труда.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9. Учёт фондов, резервов и финансовых результатов (10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Учет уставного капитала. Учет расчетов с учредителями.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Учет резервного капитала. Учет добавочного капитала.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Учет фондов специального назначения и целевого финансирования.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формирования финансовых результатов отч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тного года. 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финансовых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результатов.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Уч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 распределения и использования прибыли.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10. Бухгалтерская отчётность. (16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Понятие, характеристи</w:t>
      </w:r>
      <w:r w:rsidR="0041010A">
        <w:rPr>
          <w:rFonts w:ascii="Times New Roman" w:hAnsi="Times New Roman" w:cs="Times New Roman"/>
          <w:sz w:val="24"/>
          <w:szCs w:val="24"/>
        </w:rPr>
        <w:t>ка и значение бухгалтерской отчё</w:t>
      </w:r>
      <w:r w:rsidRPr="007F763B">
        <w:rPr>
          <w:rFonts w:ascii="Times New Roman" w:hAnsi="Times New Roman" w:cs="Times New Roman"/>
          <w:sz w:val="24"/>
          <w:szCs w:val="24"/>
        </w:rPr>
        <w:t>тности. Пользователи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отчетности. Требования, предъявляемые к отч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тности.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="0041010A">
        <w:rPr>
          <w:rFonts w:ascii="Times New Roman" w:hAnsi="Times New Roman" w:cs="Times New Roman"/>
          <w:sz w:val="24"/>
          <w:szCs w:val="24"/>
        </w:rPr>
        <w:t>Состав бухгалтерской отчё</w:t>
      </w:r>
      <w:r w:rsidRPr="007F763B">
        <w:rPr>
          <w:rFonts w:ascii="Times New Roman" w:hAnsi="Times New Roman" w:cs="Times New Roman"/>
          <w:sz w:val="24"/>
          <w:szCs w:val="24"/>
        </w:rPr>
        <w:t>тности.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Заключительные работы перед составлением баланса.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Характеристика форм бухгалтерской отчетности.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Порядок составления и представления финансовой отч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тности.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Сводная (консолидированная) бухгалтерская отч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r w:rsidRPr="007F763B">
        <w:rPr>
          <w:rFonts w:ascii="Times New Roman" w:hAnsi="Times New Roman" w:cs="Times New Roman"/>
          <w:sz w:val="24"/>
          <w:szCs w:val="24"/>
        </w:rPr>
        <w:t>тность.</w:t>
      </w:r>
      <w:r w:rsidR="009405FF">
        <w:rPr>
          <w:rFonts w:ascii="Times New Roman" w:hAnsi="Times New Roman" w:cs="Times New Roman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Использование данных отч</w:t>
      </w:r>
      <w:r w:rsidR="0041010A">
        <w:rPr>
          <w:rFonts w:ascii="Times New Roman" w:hAnsi="Times New Roman" w:cs="Times New Roman"/>
          <w:sz w:val="24"/>
          <w:szCs w:val="24"/>
        </w:rPr>
        <w:t>ё</w:t>
      </w:r>
      <w:bookmarkStart w:id="2" w:name="_GoBack"/>
      <w:bookmarkEnd w:id="2"/>
      <w:r w:rsidRPr="007F763B">
        <w:rPr>
          <w:rFonts w:ascii="Times New Roman" w:hAnsi="Times New Roman" w:cs="Times New Roman"/>
          <w:sz w:val="24"/>
          <w:szCs w:val="24"/>
        </w:rPr>
        <w:t>тности в аналитической и плановой работе организаций.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Стажировка (117 часов)</w:t>
      </w: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Подготовка отчета о стажировке.</w:t>
      </w:r>
    </w:p>
    <w:p w:rsidR="00424CFA" w:rsidRDefault="00424CFA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63B" w:rsidRPr="007F763B" w:rsidRDefault="007F763B" w:rsidP="007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 (2 часа).</w:t>
      </w:r>
    </w:p>
    <w:p w:rsidR="007F763B" w:rsidRDefault="007F763B" w:rsidP="007F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B"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3B6255" w:rsidRDefault="003B6255" w:rsidP="003B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55" w:rsidRPr="00980D85" w:rsidRDefault="003B6255" w:rsidP="003B625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3B6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3B6255" w:rsidRPr="00980D85" w:rsidRDefault="003B6255" w:rsidP="003B625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3B6255" w:rsidRPr="00980D85" w:rsidRDefault="003B6255" w:rsidP="003B625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3B6255" w:rsidTr="00F76865">
        <w:tc>
          <w:tcPr>
            <w:tcW w:w="4565" w:type="dxa"/>
            <w:vAlign w:val="center"/>
            <w:hideMark/>
          </w:tcPr>
          <w:p w:rsidR="003B6255" w:rsidRPr="00DE0CA8" w:rsidRDefault="003B6255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3B6255" w:rsidRPr="00D66A80" w:rsidRDefault="003B6255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3B6255" w:rsidRPr="00D66A80" w:rsidRDefault="003B6255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3B6255" w:rsidRPr="00D66A80" w:rsidRDefault="003B6255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3B6255" w:rsidRPr="00D66A80" w:rsidRDefault="003B6255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3B6255" w:rsidRPr="00D66A80" w:rsidRDefault="003B6255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3B6255" w:rsidRPr="00D66A80" w:rsidRDefault="003B6255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3B6255" w:rsidRPr="00D66A80" w:rsidRDefault="003B6255" w:rsidP="00F76865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255" w:rsidRPr="007F763B" w:rsidRDefault="003B6255" w:rsidP="007F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255" w:rsidRPr="007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B"/>
    <w:rsid w:val="000F7EF5"/>
    <w:rsid w:val="00241B94"/>
    <w:rsid w:val="003B6255"/>
    <w:rsid w:val="0041010A"/>
    <w:rsid w:val="00424CFA"/>
    <w:rsid w:val="007F763B"/>
    <w:rsid w:val="009405FF"/>
    <w:rsid w:val="00D36A26"/>
    <w:rsid w:val="00EB7272"/>
    <w:rsid w:val="00F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6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10</cp:revision>
  <dcterms:created xsi:type="dcterms:W3CDTF">2017-03-09T07:24:00Z</dcterms:created>
  <dcterms:modified xsi:type="dcterms:W3CDTF">2017-07-04T11:27:00Z</dcterms:modified>
</cp:coreProperties>
</file>